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hanging="360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ATIVIDADE COMPLEMENTAR 6º ANO   VARIAÇÕES LINGUÍSTICAS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hanging="360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hanging="360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        1.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Observe a imagem abaixo retirada do Facebook e responda as perguntas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</w:rPr>
        <w:drawing>
          <wp:inline distB="0" distT="0" distL="0" distR="0">
            <wp:extent cx="3810000" cy="2340610"/>
            <wp:effectExtent b="0" l="0" r="0" t="0"/>
            <wp:docPr descr="https://1.bp.blogspot.com/--EtcjGBxlFU/W6GQkdaxDbI/AAAAAAAAAu4/9WrJ3Mh0HII6GH7Zr3IGYizviJRt9udLACLcBGAs/s400/1.jpg" id="1" name="image1.png"/>
            <a:graphic>
              <a:graphicData uri="http://schemas.openxmlformats.org/drawingml/2006/picture">
                <pic:pic>
                  <pic:nvPicPr>
                    <pic:cNvPr descr="https://1.bp.blogspot.com/--EtcjGBxlFU/W6GQkdaxDbI/AAAAAAAAAu4/9WrJ3Mh0HII6GH7Zr3IGYizviJRt9udLACLcBGAs/s400/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0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a)Que variedade linguística o personagem da imagem acima usou para se expressar: linguagem culta ou coloquial?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b)Observando bem a imagem, diga pelo menos dois motivos que contribuem para que o personagem fale dessa forma?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c)Esse jeito como o personagem falou dá para o ouvinte/leitor compreender?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d)Essa linguagem usada por ele é considerada “correta” ou “errada”?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e)Que efeito de sentido o sinal de pontuação reticências atribui ao texto?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       2.</w:t>
      </w:r>
      <w:r w:rsidDel="00000000" w:rsidR="00000000" w:rsidRPr="00000000">
        <w:rPr>
          <w:rFonts w:ascii="Arial" w:cs="Arial" w:eastAsia="Arial" w:hAnsi="Arial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Leia o texto abaixo e responda as questões sugeridas: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1.0" w:type="dxa"/>
        <w:jc w:val="center"/>
        <w:tblLayout w:type="fixed"/>
        <w:tblLook w:val="0400"/>
      </w:tblPr>
      <w:tblGrid>
        <w:gridCol w:w="4921"/>
        <w:tblGridChange w:id="0">
          <w:tblGrid>
            <w:gridCol w:w="492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 LEI PROTEGE TEMER DE INVESTIGAÇÃO POR ATOS FORA DO MANDATO?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Apesar de aparecer em dois pedidos de inquérito enviados pelo procurador-geral da República, Rodrigo Janot, ao Supremo Tribunal Federal (STF), o presidente Michel Temer não entrou, pelo menos por ora, na lista de políticos investigados sob o escrutínio da mais alta corte do país.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razão para isso, segundo o próprio Janot, é que Temer possui uma espécie de “imunidade temporária” determinada pela Constituição para quem ocupa o cargo de Presidente da República.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4"/>
                <w:szCs w:val="14"/>
                <w:rtl w:val="0"/>
              </w:rPr>
              <w:t xml:space="preserve">Disponível em: http://www.msn.com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85" w:right="0" w:hanging="5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Que gênero textual é esse acima?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8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85" w:right="0" w:hanging="5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Que variedade linguística foi usada para escrever esse texto?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Verdana" w:cs="Verdana" w:eastAsia="Verdana" w:hAnsi="Verdana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c)   Por que foi usado essa modalidade de linguagem e não outra?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3 -  Leia a letra da música abaixo e responda o que se pede: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402.0" w:type="dxa"/>
        <w:jc w:val="center"/>
        <w:tblLayout w:type="fixed"/>
        <w:tblLook w:val="0400"/>
      </w:tblPr>
      <w:tblGrid>
        <w:gridCol w:w="3402"/>
        <w:tblGridChange w:id="0">
          <w:tblGrid>
            <w:gridCol w:w="340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Malandramente,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A menina inocente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Se envolveu com a gente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Só pra poder curtir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Malandramente,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Fez cara de carente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Envolvida com a tropa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Começou a seduzir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Malandramente,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Meteu o pé pra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Diz que a mãe tá ligando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  <w:rtl w:val="0"/>
              </w:rPr>
              <w:t xml:space="preserve">Nós se vê por aí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a)Qual o significado da expressão “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24"/>
          <w:szCs w:val="24"/>
          <w:highlight w:val="white"/>
          <w:rtl w:val="0"/>
        </w:rPr>
        <w:t xml:space="preserve">Só pra poder curtir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Que sentido a palavra “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highlight w:val="white"/>
          <w:rtl w:val="0"/>
        </w:rPr>
        <w:t xml:space="preserve">malandramente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” dá a história contada na música?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c)Que variedade linguística está presente nesta música?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d)Qual o significado da expressão “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rtl w:val="0"/>
        </w:rPr>
        <w:t xml:space="preserve">Nós se vê por aí”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, ou seja, onde se refere a palavra “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rtl w:val="0"/>
        </w:rPr>
        <w:t xml:space="preserve">aí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” nesta música?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e)Retire desta música palavras ou expressão consideradas gírias?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 Que variedade linguística (culta ou coloquial) podemos ou devemos usar nas seguintes situações sociais: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a)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Falando sobre política num canal de televisão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b)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Numa pequena mensagem de celular para um amigo próximo.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c)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Numa carta de reclamação para o presidente.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d)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Numa conversa na praça entre amigos.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e)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Um debate numa conferência nacional sobre meio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 f)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Uma mensagem de Whatsapp para irmã explicando que você foi à padaria comprar      pão.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g)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Um artigo de opinião solicitado pelo professor de português.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hanging="36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     h)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    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rtl w:val="0"/>
        </w:rPr>
        <w:t xml:space="preserve">Na redação do ENEM.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GABARITO – ATIVIDADE COMPLEMENTAR – VARIAÇÕES LINGUÍSTICAS 6º ANO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a)    Que variedade linguística o personagem da imagem acima usou para se expressar: linguagem culta ou coloquial?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Linguagem coloquial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b)    Observando bem a imagem, diga pelo menos dois motivos que contribuem para que o personagem fale dessa forma?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Fator regional e fator escolar, por exemplo.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c)     Esse jeito como o personagem falou dá para o ouvinte/leitor compreender? Por quê?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Sim, porque reconhecemos pela som familiar e aproximado com a forma adequada segundo as gramáticas.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d)    Essa linguagem usada por ele é considerada “correta” ou “errada”? Por quê?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Ela é considerada ADEQUADA de acordo com o contexto social, geográfico, escolar, etário, etc do falante.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e)    Que efeito de sentido o sinal de pontuação reticências atribui ao texto?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       Indica um pensamento incompleto.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a)   Que gênero textual é esse acima?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Notícia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b)   Que variedade linguística foi usada para escrever esse texto?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Formal/culta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c)   Por que foi usado essa modalidade de linguagem e não outra?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Porque esse gênero exige essa modalidade de linguagem.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a)    Qual o significado da expressão “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highlight w:val="white"/>
          <w:rtl w:val="0"/>
        </w:rPr>
        <w:t xml:space="preserve">Só pra poder curtir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”?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Aproveitar, divertir-se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b)    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Que sentido a palavra “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0"/>
        </w:rPr>
        <w:t xml:space="preserve">malandramente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” dá a história contada na música?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É a forma/maneira esperta como a sujeita agiu.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c)    Que variedade linguística está presente nesta música?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Linguagem coloquial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d)    Qual o significado da expressão “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Nós se vê por aí”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ou seja, onde se refere a palavra “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aí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” nesta música?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Refere-se a qualquer lugar.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e)    Retire desta música palavras ou expressão consideradas gírias?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“Meteu o pé”, “Nós se vê”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4. 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a)      Falando sobre política num canal de televisão.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b)      Numa pequena mensagem de celular para um amigo próximo.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Coloquial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c)      Numa carta de reclamação para o presidente.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d)      Numa conversa na praça entre amigos.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Coloquial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e)        Um debate numa conferência nacional sobre meio ambiente.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f)      Uma mensagem de Whatsapp para irmã explicando que você foi à padaria comprar pão.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Coloquial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g)        Um artigo de opinião solicitado pelo professor de português.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h)        Na redação do ENEM. 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Culta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85" w:hanging="52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